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0" w:firstLineChars="0"/>
        <w:jc w:val="left"/>
        <w:rPr>
          <w:rFonts w:hint="default" w:ascii="黑体" w:eastAsia="黑体"/>
          <w:sz w:val="21"/>
          <w:szCs w:val="21"/>
          <w:lang w:val="en-US" w:eastAsia="zh-CN"/>
        </w:rPr>
      </w:pPr>
      <w:r>
        <w:rPr>
          <w:rFonts w:hint="eastAsia" w:ascii="黑体" w:eastAsia="黑体"/>
          <w:sz w:val="21"/>
          <w:szCs w:val="21"/>
          <w:lang w:val="en-US" w:eastAsia="zh-CN"/>
        </w:rPr>
        <w:t>XP_SOFT_03</w:t>
      </w:r>
    </w:p>
    <w:p>
      <w:pPr>
        <w:pStyle w:val="4"/>
        <w:ind w:firstLine="0" w:firstLineChars="0"/>
        <w:jc w:val="center"/>
        <w:rPr>
          <w:rFonts w:hint="eastAsia" w:ascii="黑体" w:eastAsia="黑体"/>
          <w:sz w:val="21"/>
          <w:szCs w:val="21"/>
        </w:rPr>
      </w:pPr>
      <w:r>
        <w:rPr>
          <w:rFonts w:hint="eastAsia" w:ascii="黑体" w:eastAsia="黑体"/>
          <w:sz w:val="21"/>
          <w:szCs w:val="21"/>
          <w:lang w:eastAsia="zh-CN"/>
        </w:rPr>
        <w:t>系统设计自查</w:t>
      </w:r>
      <w:r>
        <w:rPr>
          <w:rFonts w:hint="eastAsia" w:ascii="黑体" w:eastAsia="黑体"/>
          <w:sz w:val="21"/>
          <w:szCs w:val="21"/>
        </w:rPr>
        <w:t>表</w:t>
      </w:r>
    </w:p>
    <w:p>
      <w:pPr>
        <w:pStyle w:val="4"/>
        <w:ind w:firstLine="0" w:firstLineChars="0"/>
        <w:jc w:val="center"/>
        <w:rPr>
          <w:rFonts w:hint="eastAsia" w:ascii="黑体" w:eastAsia="黑体"/>
          <w:sz w:val="21"/>
          <w:szCs w:val="21"/>
        </w:rPr>
      </w:pPr>
    </w:p>
    <w:tbl>
      <w:tblPr>
        <w:tblStyle w:val="2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1924"/>
        <w:gridCol w:w="3655"/>
        <w:gridCol w:w="916"/>
        <w:gridCol w:w="916"/>
        <w:gridCol w:w="9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  <w:tblHeader/>
          <w:jc w:val="center"/>
        </w:trPr>
        <w:tc>
          <w:tcPr>
            <w:tcW w:w="2882" w:type="dxa"/>
            <w:gridSpan w:val="2"/>
            <w:vMerge w:val="restart"/>
            <w:noWrap w:val="0"/>
            <w:vAlign w:val="center"/>
          </w:tcPr>
          <w:p>
            <w:pPr>
              <w:spacing w:line="300" w:lineRule="auto"/>
              <w:jc w:val="center"/>
              <w:rPr>
                <w:rFonts w:cs="Arial"/>
                <w:b/>
                <w:szCs w:val="21"/>
              </w:rPr>
            </w:pPr>
            <w:r>
              <w:rPr>
                <w:rFonts w:hint="eastAsia" w:cs="Arial"/>
                <w:b/>
                <w:szCs w:val="21"/>
              </w:rPr>
              <w:t>型式评价项目</w:t>
            </w:r>
          </w:p>
        </w:tc>
        <w:tc>
          <w:tcPr>
            <w:tcW w:w="3655" w:type="dxa"/>
            <w:vMerge w:val="restart"/>
            <w:noWrap w:val="0"/>
            <w:vAlign w:val="center"/>
          </w:tcPr>
          <w:p>
            <w:pPr>
              <w:spacing w:line="300" w:lineRule="auto"/>
              <w:jc w:val="center"/>
              <w:rPr>
                <w:rFonts w:cs="Arial"/>
                <w:b/>
                <w:szCs w:val="21"/>
              </w:rPr>
            </w:pPr>
            <w:r>
              <w:rPr>
                <w:rFonts w:hint="eastAsia" w:cs="Arial"/>
                <w:b/>
                <w:szCs w:val="21"/>
              </w:rPr>
              <w:t>检查点</w:t>
            </w:r>
          </w:p>
        </w:tc>
        <w:tc>
          <w:tcPr>
            <w:tcW w:w="2749" w:type="dxa"/>
            <w:gridSpan w:val="3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eastAsia="宋体" w:cs="Arial"/>
                <w:b/>
                <w:szCs w:val="21"/>
                <w:lang w:eastAsia="zh-CN"/>
              </w:rPr>
            </w:pPr>
            <w:r>
              <w:rPr>
                <w:rFonts w:hint="eastAsia" w:cs="Arial"/>
                <w:b/>
                <w:szCs w:val="21"/>
                <w:lang w:eastAsia="zh-CN"/>
              </w:rPr>
              <w:t>企业自查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  <w:tblHeader/>
          <w:jc w:val="center"/>
        </w:trPr>
        <w:tc>
          <w:tcPr>
            <w:tcW w:w="2882" w:type="dxa"/>
            <w:gridSpan w:val="2"/>
            <w:vMerge w:val="continue"/>
            <w:noWrap w:val="0"/>
            <w:vAlign w:val="center"/>
          </w:tcPr>
          <w:p>
            <w:pPr>
              <w:spacing w:line="300" w:lineRule="auto"/>
              <w:jc w:val="center"/>
              <w:rPr>
                <w:rFonts w:cs="Arial"/>
                <w:szCs w:val="21"/>
              </w:rPr>
            </w:pPr>
          </w:p>
        </w:tc>
        <w:tc>
          <w:tcPr>
            <w:tcW w:w="3655" w:type="dxa"/>
            <w:vMerge w:val="continue"/>
            <w:noWrap w:val="0"/>
            <w:vAlign w:val="center"/>
          </w:tcPr>
          <w:p>
            <w:pPr>
              <w:spacing w:line="300" w:lineRule="auto"/>
              <w:jc w:val="center"/>
              <w:rPr>
                <w:rFonts w:cs="Arial"/>
                <w:szCs w:val="21"/>
              </w:rPr>
            </w:pPr>
          </w:p>
        </w:tc>
        <w:tc>
          <w:tcPr>
            <w:tcW w:w="916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cs="Arial"/>
                <w:b/>
                <w:szCs w:val="21"/>
              </w:rPr>
            </w:pPr>
            <w:r>
              <w:rPr>
                <w:rFonts w:hint="eastAsia" w:cs="Arial"/>
                <w:b/>
                <w:szCs w:val="21"/>
              </w:rPr>
              <w:t>通过</w:t>
            </w:r>
          </w:p>
        </w:tc>
        <w:tc>
          <w:tcPr>
            <w:tcW w:w="916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cs="Arial"/>
                <w:b/>
                <w:szCs w:val="21"/>
              </w:rPr>
            </w:pPr>
            <w:r>
              <w:rPr>
                <w:rFonts w:hint="eastAsia" w:cs="Arial"/>
                <w:b/>
                <w:szCs w:val="21"/>
              </w:rPr>
              <w:t>不通过</w:t>
            </w:r>
          </w:p>
        </w:tc>
        <w:tc>
          <w:tcPr>
            <w:tcW w:w="917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cs="Arial"/>
                <w:b/>
                <w:szCs w:val="21"/>
              </w:rPr>
            </w:pPr>
            <w:r>
              <w:rPr>
                <w:rFonts w:hint="eastAsia" w:cs="Arial"/>
                <w:b/>
                <w:szCs w:val="21"/>
              </w:rPr>
              <w:t>不适用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2882" w:type="dxa"/>
            <w:gridSpan w:val="2"/>
            <w:noWrap w:val="0"/>
            <w:vAlign w:val="center"/>
          </w:tcPr>
          <w:p>
            <w:pPr>
              <w:spacing w:line="300" w:lineRule="auto"/>
              <w:rPr>
                <w:rFonts w:cs="Arial"/>
                <w:szCs w:val="21"/>
              </w:rPr>
            </w:pPr>
            <w:r>
              <w:rPr>
                <w:rFonts w:hint="eastAsia" w:cs="Arial"/>
                <w:szCs w:val="21"/>
              </w:rPr>
              <w:t>软件标识</w:t>
            </w:r>
            <w:r>
              <w:rPr>
                <w:rFonts w:cs="Arial"/>
                <w:szCs w:val="21"/>
              </w:rPr>
              <w:t xml:space="preserve"> </w:t>
            </w:r>
          </w:p>
        </w:tc>
        <w:tc>
          <w:tcPr>
            <w:tcW w:w="3655" w:type="dxa"/>
            <w:noWrap w:val="0"/>
            <w:vAlign w:val="center"/>
          </w:tcPr>
          <w:p>
            <w:pPr>
              <w:spacing w:line="300" w:lineRule="auto"/>
              <w:rPr>
                <w:rFonts w:cs="Arial"/>
                <w:szCs w:val="21"/>
                <w:u w:val="single"/>
              </w:rPr>
            </w:pPr>
            <w:r>
              <w:rPr>
                <w:rFonts w:hint="eastAsia" w:cs="Arial"/>
                <w:szCs w:val="21"/>
              </w:rPr>
              <w:t>1、软件标识的创建方式：</w:t>
            </w:r>
            <w:r>
              <w:rPr>
                <w:rFonts w:hint="eastAsia" w:cs="Arial"/>
                <w:szCs w:val="21"/>
                <w:u w:val="single"/>
              </w:rPr>
              <w:t xml:space="preserve">          </w:t>
            </w:r>
          </w:p>
          <w:p>
            <w:pPr>
              <w:spacing w:line="300" w:lineRule="auto"/>
              <w:rPr>
                <w:rFonts w:cs="Arial"/>
                <w:szCs w:val="21"/>
              </w:rPr>
            </w:pPr>
            <w:r>
              <w:rPr>
                <w:rFonts w:hint="eastAsia" w:cs="Arial"/>
                <w:szCs w:val="21"/>
              </w:rPr>
              <w:t>2、</w:t>
            </w:r>
            <w:r>
              <w:rPr>
                <w:rFonts w:hint="eastAsia"/>
              </w:rPr>
              <w:t>法制相关软件标识涵盖范围：</w:t>
            </w:r>
            <w:r>
              <w:rPr>
                <w:rFonts w:hint="eastAsia"/>
                <w:u w:val="single"/>
              </w:rPr>
              <w:t xml:space="preserve">                            </w:t>
            </w:r>
          </w:p>
        </w:tc>
        <w:tc>
          <w:tcPr>
            <w:tcW w:w="916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916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917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82" w:type="dxa"/>
            <w:gridSpan w:val="2"/>
            <w:noWrap w:val="0"/>
            <w:vAlign w:val="center"/>
          </w:tcPr>
          <w:p>
            <w:pPr>
              <w:rPr>
                <w:rFonts w:cs="Arial"/>
                <w:szCs w:val="21"/>
              </w:rPr>
            </w:pPr>
            <w:r>
              <w:rPr>
                <w:rFonts w:hint="eastAsia" w:cs="Arial"/>
                <w:szCs w:val="21"/>
              </w:rPr>
              <w:t>预防误操作</w:t>
            </w:r>
          </w:p>
        </w:tc>
        <w:tc>
          <w:tcPr>
            <w:tcW w:w="3655" w:type="dxa"/>
            <w:noWrap w:val="0"/>
            <w:vAlign w:val="center"/>
          </w:tcPr>
          <w:p>
            <w:pPr>
              <w:spacing w:line="300" w:lineRule="auto"/>
              <w:rPr>
                <w:rFonts w:cs="Arial"/>
                <w:szCs w:val="21"/>
                <w:u w:val="single"/>
              </w:rPr>
            </w:pPr>
            <w:r>
              <w:rPr>
                <w:rFonts w:hint="eastAsia"/>
              </w:rPr>
              <w:t>预防误操作的方式：</w:t>
            </w:r>
            <w:r>
              <w:rPr>
                <w:rFonts w:hint="eastAsia"/>
                <w:u w:val="single"/>
              </w:rPr>
              <w:t xml:space="preserve">              </w:t>
            </w:r>
          </w:p>
        </w:tc>
        <w:tc>
          <w:tcPr>
            <w:tcW w:w="916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916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917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2882" w:type="dxa"/>
            <w:gridSpan w:val="2"/>
            <w:noWrap w:val="0"/>
            <w:vAlign w:val="center"/>
          </w:tcPr>
          <w:p>
            <w:pPr>
              <w:spacing w:line="300" w:lineRule="auto"/>
              <w:rPr>
                <w:rFonts w:cs="Arial"/>
                <w:szCs w:val="21"/>
              </w:rPr>
            </w:pPr>
            <w:r>
              <w:rPr>
                <w:rFonts w:hint="eastAsia" w:cs="Arial"/>
                <w:szCs w:val="21"/>
              </w:rPr>
              <w:t>防止欺诈</w:t>
            </w:r>
            <w:r>
              <w:rPr>
                <w:rFonts w:cs="Arial"/>
                <w:szCs w:val="21"/>
              </w:rPr>
              <w:t xml:space="preserve"> </w:t>
            </w:r>
          </w:p>
        </w:tc>
        <w:tc>
          <w:tcPr>
            <w:tcW w:w="3655" w:type="dxa"/>
            <w:noWrap w:val="0"/>
            <w:vAlign w:val="center"/>
          </w:tcPr>
          <w:p>
            <w:pPr>
              <w:spacing w:line="300" w:lineRule="auto"/>
              <w:rPr>
                <w:u w:val="single"/>
              </w:rPr>
            </w:pPr>
            <w:r>
              <w:rPr>
                <w:rFonts w:hint="eastAsia" w:cs="Arial"/>
                <w:szCs w:val="21"/>
              </w:rPr>
              <w:t>1、</w:t>
            </w:r>
            <w:r>
              <w:rPr>
                <w:rFonts w:hint="eastAsia"/>
              </w:rPr>
              <w:t>防止欺诈的软硬件保护手段：</w:t>
            </w:r>
            <w:r>
              <w:rPr>
                <w:rFonts w:hint="eastAsia"/>
                <w:u w:val="single"/>
              </w:rPr>
              <w:t xml:space="preserve">        </w:t>
            </w:r>
          </w:p>
          <w:p>
            <w:pPr>
              <w:spacing w:line="300" w:lineRule="auto"/>
              <w:rPr>
                <w:rFonts w:cs="Arial"/>
                <w:szCs w:val="21"/>
                <w:u w:val="single"/>
              </w:rPr>
            </w:pPr>
            <w:r>
              <w:rPr>
                <w:rFonts w:hint="eastAsia"/>
              </w:rPr>
              <w:t>2、数据的检查校验机制：</w:t>
            </w:r>
            <w:r>
              <w:rPr>
                <w:rFonts w:hint="eastAsia"/>
                <w:u w:val="single"/>
              </w:rPr>
              <w:t xml:space="preserve">          </w:t>
            </w:r>
          </w:p>
        </w:tc>
        <w:tc>
          <w:tcPr>
            <w:tcW w:w="916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916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917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2882" w:type="dxa"/>
            <w:gridSpan w:val="2"/>
            <w:noWrap w:val="0"/>
            <w:vAlign w:val="center"/>
          </w:tcPr>
          <w:p>
            <w:pPr>
              <w:spacing w:line="300" w:lineRule="auto"/>
              <w:rPr>
                <w:rFonts w:cs="Arial"/>
                <w:szCs w:val="21"/>
              </w:rPr>
            </w:pPr>
            <w:r>
              <w:rPr>
                <w:rFonts w:hint="eastAsia" w:cs="Arial"/>
                <w:szCs w:val="21"/>
              </w:rPr>
              <w:t>参数保护</w:t>
            </w:r>
            <w:r>
              <w:rPr>
                <w:rFonts w:cs="Arial"/>
                <w:szCs w:val="21"/>
              </w:rPr>
              <w:t xml:space="preserve"> </w:t>
            </w:r>
          </w:p>
        </w:tc>
        <w:tc>
          <w:tcPr>
            <w:tcW w:w="3655" w:type="dxa"/>
            <w:noWrap w:val="0"/>
            <w:vAlign w:val="center"/>
          </w:tcPr>
          <w:p>
            <w:pPr>
              <w:spacing w:line="300" w:lineRule="auto"/>
              <w:rPr>
                <w:u w:val="single"/>
              </w:rPr>
            </w:pPr>
            <w:r>
              <w:rPr>
                <w:rFonts w:hint="eastAsia" w:cs="Arial"/>
                <w:szCs w:val="21"/>
              </w:rPr>
              <w:t>1、</w:t>
            </w:r>
            <w:r>
              <w:rPr>
                <w:rFonts w:hint="eastAsia"/>
              </w:rPr>
              <w:t>设备专有参数的范围：</w:t>
            </w:r>
            <w:r>
              <w:rPr>
                <w:rFonts w:hint="eastAsia"/>
                <w:u w:val="single"/>
              </w:rPr>
              <w:t xml:space="preserve">           </w:t>
            </w:r>
          </w:p>
          <w:p>
            <w:pPr>
              <w:spacing w:line="300" w:lineRule="auto"/>
              <w:rPr>
                <w:rFonts w:cs="Arial"/>
                <w:szCs w:val="21"/>
                <w:u w:val="single"/>
              </w:rPr>
            </w:pPr>
            <w:r>
              <w:rPr>
                <w:rFonts w:hint="eastAsia"/>
              </w:rPr>
              <w:t>2、设备专有参数的设置方式及保护手段：</w:t>
            </w:r>
            <w:r>
              <w:rPr>
                <w:rFonts w:hint="eastAsia"/>
                <w:u w:val="single"/>
              </w:rPr>
              <w:t xml:space="preserve">                            </w:t>
            </w:r>
          </w:p>
        </w:tc>
        <w:tc>
          <w:tcPr>
            <w:tcW w:w="916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916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917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82" w:type="dxa"/>
            <w:gridSpan w:val="2"/>
            <w:noWrap w:val="0"/>
            <w:vAlign w:val="center"/>
          </w:tcPr>
          <w:p>
            <w:pPr>
              <w:rPr>
                <w:rFonts w:cs="Arial"/>
                <w:szCs w:val="21"/>
              </w:rPr>
            </w:pPr>
            <w:r>
              <w:rPr>
                <w:rFonts w:hint="eastAsia" w:cs="Arial"/>
                <w:szCs w:val="21"/>
              </w:rPr>
              <w:t>仪表和子组件的分离</w:t>
            </w:r>
          </w:p>
        </w:tc>
        <w:tc>
          <w:tcPr>
            <w:tcW w:w="3655" w:type="dxa"/>
            <w:noWrap w:val="0"/>
            <w:vAlign w:val="center"/>
          </w:tcPr>
          <w:p>
            <w:pPr>
              <w:spacing w:line="300" w:lineRule="auto"/>
              <w:rPr>
                <w:rFonts w:cs="Arial"/>
                <w:szCs w:val="21"/>
                <w:u w:val="single"/>
              </w:rPr>
            </w:pPr>
            <w:r>
              <w:rPr>
                <w:rFonts w:hint="eastAsia"/>
              </w:rPr>
              <w:t>法制相关部分和子组件的关系：</w:t>
            </w:r>
            <w:r>
              <w:rPr>
                <w:rFonts w:hint="eastAsia"/>
                <w:u w:val="single"/>
              </w:rPr>
              <w:t xml:space="preserve">     </w:t>
            </w:r>
          </w:p>
        </w:tc>
        <w:tc>
          <w:tcPr>
            <w:tcW w:w="916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916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917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atLeast"/>
          <w:jc w:val="center"/>
        </w:trPr>
        <w:tc>
          <w:tcPr>
            <w:tcW w:w="958" w:type="dxa"/>
            <w:vMerge w:val="restart"/>
            <w:noWrap w:val="0"/>
            <w:vAlign w:val="center"/>
          </w:tcPr>
          <w:p>
            <w:pPr>
              <w:spacing w:line="300" w:lineRule="auto"/>
              <w:rPr>
                <w:rFonts w:cs="Arial"/>
                <w:szCs w:val="21"/>
              </w:rPr>
            </w:pPr>
            <w:r>
              <w:rPr>
                <w:rFonts w:hint="eastAsia" w:cs="Arial"/>
                <w:szCs w:val="21"/>
              </w:rPr>
              <w:t>软件部分的分离</w:t>
            </w:r>
          </w:p>
        </w:tc>
        <w:tc>
          <w:tcPr>
            <w:tcW w:w="1924" w:type="dxa"/>
            <w:noWrap w:val="0"/>
            <w:vAlign w:val="center"/>
          </w:tcPr>
          <w:p>
            <w:pPr>
              <w:rPr>
                <w:rFonts w:cs="Arial"/>
                <w:szCs w:val="21"/>
              </w:rPr>
            </w:pPr>
            <w:r>
              <w:rPr>
                <w:rFonts w:hint="eastAsia" w:cs="Arial"/>
                <w:szCs w:val="21"/>
              </w:rPr>
              <w:t>软件部分的分离的实现</w:t>
            </w:r>
            <w:r>
              <w:rPr>
                <w:rFonts w:cs="Arial"/>
                <w:szCs w:val="21"/>
              </w:rPr>
              <w:t xml:space="preserve"> </w:t>
            </w:r>
          </w:p>
        </w:tc>
        <w:tc>
          <w:tcPr>
            <w:tcW w:w="3655" w:type="dxa"/>
            <w:noWrap w:val="0"/>
            <w:vAlign w:val="center"/>
          </w:tcPr>
          <w:p>
            <w:pPr>
              <w:spacing w:line="300" w:lineRule="auto"/>
              <w:rPr>
                <w:rFonts w:cs="Arial"/>
                <w:szCs w:val="21"/>
              </w:rPr>
            </w:pPr>
            <w:r>
              <w:rPr>
                <w:rFonts w:hint="eastAsia"/>
              </w:rPr>
              <w:t>法制相关软件、参数的命名方式：</w:t>
            </w:r>
            <w:r>
              <w:rPr>
                <w:rFonts w:hint="eastAsia" w:cs="Arial"/>
                <w:szCs w:val="21"/>
                <w:u w:val="single"/>
              </w:rPr>
              <w:t xml:space="preserve">   </w:t>
            </w:r>
          </w:p>
        </w:tc>
        <w:tc>
          <w:tcPr>
            <w:tcW w:w="916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916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917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atLeast"/>
          <w:jc w:val="center"/>
        </w:trPr>
        <w:tc>
          <w:tcPr>
            <w:tcW w:w="958" w:type="dxa"/>
            <w:vMerge w:val="continue"/>
            <w:noWrap w:val="0"/>
            <w:vAlign w:val="center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1924" w:type="dxa"/>
            <w:noWrap w:val="0"/>
            <w:vAlign w:val="center"/>
          </w:tcPr>
          <w:p>
            <w:pPr>
              <w:rPr>
                <w:rFonts w:cs="Arial"/>
                <w:szCs w:val="21"/>
              </w:rPr>
            </w:pPr>
            <w:r>
              <w:rPr>
                <w:rFonts w:hint="eastAsia" w:cs="Arial"/>
                <w:szCs w:val="21"/>
              </w:rPr>
              <w:t>仪表内的软件接口</w:t>
            </w:r>
            <w:r>
              <w:rPr>
                <w:rFonts w:cs="Arial"/>
                <w:szCs w:val="21"/>
              </w:rPr>
              <w:t xml:space="preserve"> </w:t>
            </w:r>
          </w:p>
        </w:tc>
        <w:tc>
          <w:tcPr>
            <w:tcW w:w="3655" w:type="dxa"/>
            <w:noWrap w:val="0"/>
            <w:vAlign w:val="center"/>
          </w:tcPr>
          <w:p>
            <w:pPr>
              <w:spacing w:line="300" w:lineRule="auto"/>
              <w:rPr>
                <w:rFonts w:cs="Arial"/>
                <w:szCs w:val="21"/>
                <w:u w:val="single"/>
              </w:rPr>
            </w:pPr>
            <w:r>
              <w:rPr>
                <w:rFonts w:hint="eastAsia"/>
              </w:rPr>
              <w:t>法制相关软件接口：</w:t>
            </w:r>
            <w:r>
              <w:rPr>
                <w:rFonts w:hint="eastAsia"/>
                <w:u w:val="single"/>
              </w:rPr>
              <w:t xml:space="preserve">              </w:t>
            </w:r>
          </w:p>
        </w:tc>
        <w:tc>
          <w:tcPr>
            <w:tcW w:w="916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916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917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  <w:jc w:val="center"/>
        </w:trPr>
        <w:tc>
          <w:tcPr>
            <w:tcW w:w="958" w:type="dxa"/>
            <w:vMerge w:val="restart"/>
            <w:noWrap w:val="0"/>
            <w:vAlign w:val="center"/>
          </w:tcPr>
          <w:p>
            <w:pPr>
              <w:spacing w:line="300" w:lineRule="auto"/>
              <w:rPr>
                <w:rFonts w:cs="Arial"/>
                <w:szCs w:val="21"/>
              </w:rPr>
            </w:pPr>
            <w:r>
              <w:rPr>
                <w:rFonts w:hint="eastAsia" w:cs="Arial"/>
                <w:szCs w:val="21"/>
              </w:rPr>
              <w:t>数据存储、通过通信系统传输数据</w:t>
            </w:r>
          </w:p>
        </w:tc>
        <w:tc>
          <w:tcPr>
            <w:tcW w:w="1924" w:type="dxa"/>
            <w:noWrap w:val="0"/>
            <w:vAlign w:val="center"/>
          </w:tcPr>
          <w:p>
            <w:pPr>
              <w:rPr>
                <w:rFonts w:cs="Arial"/>
                <w:szCs w:val="21"/>
              </w:rPr>
            </w:pPr>
            <w:r>
              <w:rPr>
                <w:rFonts w:hint="eastAsia" w:cs="Arial"/>
                <w:szCs w:val="21"/>
              </w:rPr>
              <w:t>计量数据存储的完整性</w:t>
            </w:r>
            <w:r>
              <w:rPr>
                <w:rFonts w:cs="Arial"/>
                <w:szCs w:val="21"/>
              </w:rPr>
              <w:t xml:space="preserve"> </w:t>
            </w:r>
          </w:p>
        </w:tc>
        <w:tc>
          <w:tcPr>
            <w:tcW w:w="3655" w:type="dxa"/>
            <w:noWrap w:val="0"/>
            <w:vAlign w:val="center"/>
          </w:tcPr>
          <w:p>
            <w:pPr>
              <w:spacing w:line="300" w:lineRule="auto"/>
              <w:rPr>
                <w:rFonts w:cs="Arial"/>
                <w:szCs w:val="21"/>
                <w:u w:val="single"/>
              </w:rPr>
            </w:pPr>
            <w:r>
              <w:rPr>
                <w:rFonts w:hint="eastAsia"/>
              </w:rPr>
              <w:t>存储区域、存储内容：</w:t>
            </w:r>
            <w:r>
              <w:rPr>
                <w:rFonts w:hint="eastAsia"/>
                <w:u w:val="single"/>
              </w:rPr>
              <w:t xml:space="preserve">             </w:t>
            </w:r>
          </w:p>
        </w:tc>
        <w:tc>
          <w:tcPr>
            <w:tcW w:w="916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916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917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  <w:jc w:val="center"/>
        </w:trPr>
        <w:tc>
          <w:tcPr>
            <w:tcW w:w="958" w:type="dxa"/>
            <w:vMerge w:val="continue"/>
            <w:noWrap w:val="0"/>
            <w:vAlign w:val="center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1924" w:type="dxa"/>
            <w:noWrap w:val="0"/>
            <w:vAlign w:val="center"/>
          </w:tcPr>
          <w:p>
            <w:pPr>
              <w:rPr>
                <w:rFonts w:cs="Arial"/>
                <w:szCs w:val="21"/>
              </w:rPr>
            </w:pPr>
            <w:r>
              <w:rPr>
                <w:rFonts w:hint="eastAsia" w:cs="Arial"/>
                <w:szCs w:val="21"/>
              </w:rPr>
              <w:t>计量数据存储的真实性</w:t>
            </w:r>
            <w:r>
              <w:rPr>
                <w:rFonts w:cs="Arial"/>
                <w:szCs w:val="21"/>
              </w:rPr>
              <w:t xml:space="preserve"> </w:t>
            </w:r>
          </w:p>
        </w:tc>
        <w:tc>
          <w:tcPr>
            <w:tcW w:w="3655" w:type="dxa"/>
            <w:noWrap w:val="0"/>
            <w:vAlign w:val="center"/>
          </w:tcPr>
          <w:p>
            <w:pPr>
              <w:spacing w:line="300" w:lineRule="auto"/>
              <w:rPr>
                <w:rFonts w:cs="Arial"/>
                <w:szCs w:val="21"/>
                <w:u w:val="single"/>
              </w:rPr>
            </w:pPr>
            <w:r>
              <w:rPr>
                <w:rFonts w:hint="eastAsia"/>
              </w:rPr>
              <w:t>确保数据存储真实性的方法：</w:t>
            </w:r>
            <w:r>
              <w:rPr>
                <w:rFonts w:hint="eastAsia"/>
                <w:u w:val="single"/>
              </w:rPr>
              <w:t xml:space="preserve">      </w:t>
            </w:r>
          </w:p>
        </w:tc>
        <w:tc>
          <w:tcPr>
            <w:tcW w:w="916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916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917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  <w:jc w:val="center"/>
        </w:trPr>
        <w:tc>
          <w:tcPr>
            <w:tcW w:w="958" w:type="dxa"/>
            <w:vMerge w:val="continue"/>
            <w:noWrap w:val="0"/>
            <w:vAlign w:val="center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1924" w:type="dxa"/>
            <w:noWrap w:val="0"/>
            <w:vAlign w:val="center"/>
          </w:tcPr>
          <w:p>
            <w:pPr>
              <w:rPr>
                <w:rFonts w:cs="Arial"/>
                <w:szCs w:val="21"/>
              </w:rPr>
            </w:pPr>
            <w:r>
              <w:rPr>
                <w:rFonts w:hint="eastAsia" w:cs="Arial"/>
                <w:szCs w:val="21"/>
              </w:rPr>
              <w:t>法制相关数据的显示</w:t>
            </w:r>
            <w:r>
              <w:rPr>
                <w:rFonts w:cs="Arial"/>
                <w:szCs w:val="21"/>
              </w:rPr>
              <w:t xml:space="preserve"> </w:t>
            </w:r>
          </w:p>
        </w:tc>
        <w:tc>
          <w:tcPr>
            <w:tcW w:w="3655" w:type="dxa"/>
            <w:noWrap w:val="0"/>
            <w:vAlign w:val="center"/>
          </w:tcPr>
          <w:p>
            <w:pPr>
              <w:spacing w:line="300" w:lineRule="auto"/>
              <w:rPr>
                <w:rFonts w:cs="Arial"/>
                <w:szCs w:val="21"/>
                <w:u w:val="single"/>
              </w:rPr>
            </w:pPr>
            <w:r>
              <w:rPr>
                <w:rFonts w:hint="eastAsia"/>
              </w:rPr>
              <w:t>法制相关数据显示容量：</w:t>
            </w:r>
            <w:r>
              <w:rPr>
                <w:rFonts w:hint="eastAsia"/>
                <w:u w:val="single"/>
              </w:rPr>
              <w:t xml:space="preserve">           </w:t>
            </w:r>
          </w:p>
        </w:tc>
        <w:tc>
          <w:tcPr>
            <w:tcW w:w="916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916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917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  <w:jc w:val="center"/>
        </w:trPr>
        <w:tc>
          <w:tcPr>
            <w:tcW w:w="958" w:type="dxa"/>
            <w:vMerge w:val="continue"/>
            <w:noWrap w:val="0"/>
            <w:vAlign w:val="center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1924" w:type="dxa"/>
            <w:noWrap w:val="0"/>
            <w:vAlign w:val="center"/>
          </w:tcPr>
          <w:p>
            <w:pPr>
              <w:rPr>
                <w:rFonts w:cs="Arial"/>
                <w:szCs w:val="21"/>
              </w:rPr>
            </w:pPr>
            <w:r>
              <w:rPr>
                <w:rFonts w:hint="eastAsia" w:cs="Arial"/>
                <w:szCs w:val="21"/>
              </w:rPr>
              <w:t>存储容量</w:t>
            </w:r>
            <w:r>
              <w:rPr>
                <w:rFonts w:cs="Arial"/>
                <w:szCs w:val="21"/>
              </w:rPr>
              <w:t xml:space="preserve"> </w:t>
            </w:r>
          </w:p>
        </w:tc>
        <w:tc>
          <w:tcPr>
            <w:tcW w:w="3655" w:type="dxa"/>
            <w:noWrap w:val="0"/>
            <w:vAlign w:val="center"/>
          </w:tcPr>
          <w:p>
            <w:pPr>
              <w:spacing w:line="300" w:lineRule="auto"/>
              <w:rPr>
                <w:rFonts w:cs="Arial"/>
                <w:szCs w:val="21"/>
                <w:u w:val="single"/>
              </w:rPr>
            </w:pPr>
            <w:r>
              <w:rPr>
                <w:rFonts w:hint="eastAsia"/>
              </w:rPr>
              <w:t>数据存储容量：</w:t>
            </w:r>
            <w:r>
              <w:rPr>
                <w:rFonts w:hint="eastAsia"/>
                <w:u w:val="single"/>
              </w:rPr>
              <w:t xml:space="preserve">                  </w:t>
            </w:r>
          </w:p>
        </w:tc>
        <w:tc>
          <w:tcPr>
            <w:tcW w:w="916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916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917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  <w:jc w:val="center"/>
        </w:trPr>
        <w:tc>
          <w:tcPr>
            <w:tcW w:w="958" w:type="dxa"/>
            <w:vMerge w:val="continue"/>
            <w:noWrap w:val="0"/>
            <w:vAlign w:val="center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1924" w:type="dxa"/>
            <w:noWrap w:val="0"/>
            <w:vAlign w:val="center"/>
          </w:tcPr>
          <w:p>
            <w:r>
              <w:rPr>
                <w:rFonts w:hint="eastAsia" w:cs="Arial"/>
                <w:szCs w:val="21"/>
              </w:rPr>
              <w:t>传输数据的完整性</w:t>
            </w:r>
            <w:r>
              <w:t xml:space="preserve"> </w:t>
            </w:r>
          </w:p>
        </w:tc>
        <w:tc>
          <w:tcPr>
            <w:tcW w:w="3655" w:type="dxa"/>
            <w:noWrap w:val="0"/>
            <w:vAlign w:val="center"/>
          </w:tcPr>
          <w:p>
            <w:pPr>
              <w:spacing w:line="300" w:lineRule="auto"/>
              <w:rPr>
                <w:rFonts w:cs="Arial"/>
                <w:szCs w:val="21"/>
                <w:u w:val="single"/>
              </w:rPr>
            </w:pPr>
            <w:r>
              <w:rPr>
                <w:rFonts w:hint="eastAsia"/>
              </w:rPr>
              <w:t>传输的数据域：</w:t>
            </w:r>
            <w:r>
              <w:rPr>
                <w:rFonts w:hint="eastAsia"/>
                <w:u w:val="single"/>
              </w:rPr>
              <w:t xml:space="preserve">                  </w:t>
            </w:r>
          </w:p>
        </w:tc>
        <w:tc>
          <w:tcPr>
            <w:tcW w:w="916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916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917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  <w:jc w:val="center"/>
        </w:trPr>
        <w:tc>
          <w:tcPr>
            <w:tcW w:w="958" w:type="dxa"/>
            <w:vMerge w:val="continue"/>
            <w:noWrap w:val="0"/>
            <w:vAlign w:val="center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1924" w:type="dxa"/>
            <w:noWrap w:val="0"/>
            <w:vAlign w:val="center"/>
          </w:tcPr>
          <w:p>
            <w:r>
              <w:rPr>
                <w:rFonts w:hint="eastAsia" w:cs="Arial"/>
                <w:szCs w:val="21"/>
              </w:rPr>
              <w:t>传输数据的真实性</w:t>
            </w:r>
            <w:r>
              <w:t xml:space="preserve"> </w:t>
            </w:r>
          </w:p>
        </w:tc>
        <w:tc>
          <w:tcPr>
            <w:tcW w:w="3655" w:type="dxa"/>
            <w:noWrap w:val="0"/>
            <w:vAlign w:val="center"/>
          </w:tcPr>
          <w:p>
            <w:pPr>
              <w:spacing w:line="300" w:lineRule="auto"/>
              <w:rPr>
                <w:rFonts w:cs="Arial"/>
                <w:szCs w:val="21"/>
                <w:u w:val="single"/>
              </w:rPr>
            </w:pPr>
            <w:r>
              <w:rPr>
                <w:rFonts w:hint="eastAsia"/>
              </w:rPr>
              <w:t>保证真实性的手段：</w:t>
            </w:r>
            <w:r>
              <w:rPr>
                <w:rFonts w:hint="eastAsia"/>
                <w:u w:val="single"/>
              </w:rPr>
              <w:t xml:space="preserve">              </w:t>
            </w:r>
          </w:p>
        </w:tc>
        <w:tc>
          <w:tcPr>
            <w:tcW w:w="916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916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917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958" w:type="dxa"/>
            <w:vMerge w:val="continue"/>
            <w:noWrap w:val="0"/>
            <w:vAlign w:val="center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1924" w:type="dxa"/>
            <w:noWrap w:val="0"/>
            <w:vAlign w:val="center"/>
          </w:tcPr>
          <w:p>
            <w:r>
              <w:rPr>
                <w:rFonts w:hint="eastAsia" w:cs="Arial"/>
                <w:szCs w:val="21"/>
              </w:rPr>
              <w:t>密钥的保密性</w:t>
            </w:r>
            <w:r>
              <w:t xml:space="preserve"> </w:t>
            </w:r>
          </w:p>
        </w:tc>
        <w:tc>
          <w:tcPr>
            <w:tcW w:w="3655" w:type="dxa"/>
            <w:noWrap w:val="0"/>
            <w:vAlign w:val="center"/>
          </w:tcPr>
          <w:p>
            <w:pPr>
              <w:spacing w:line="300" w:lineRule="auto"/>
              <w:rPr>
                <w:rFonts w:cs="Arial"/>
                <w:szCs w:val="21"/>
                <w:u w:val="single"/>
              </w:rPr>
            </w:pPr>
            <w:r>
              <w:rPr>
                <w:rFonts w:hint="eastAsia"/>
              </w:rPr>
              <w:t>加密手段：</w:t>
            </w:r>
            <w:r>
              <w:rPr>
                <w:rFonts w:hint="eastAsia"/>
                <w:u w:val="single"/>
              </w:rPr>
              <w:t xml:space="preserve">                      </w:t>
            </w:r>
          </w:p>
        </w:tc>
        <w:tc>
          <w:tcPr>
            <w:tcW w:w="916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916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917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" w:hRule="atLeast"/>
          <w:jc w:val="center"/>
        </w:trPr>
        <w:tc>
          <w:tcPr>
            <w:tcW w:w="958" w:type="dxa"/>
            <w:vMerge w:val="continue"/>
            <w:noWrap w:val="0"/>
            <w:vAlign w:val="center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1924" w:type="dxa"/>
            <w:noWrap w:val="0"/>
            <w:vAlign w:val="center"/>
          </w:tcPr>
          <w:p>
            <w:r>
              <w:rPr>
                <w:rFonts w:hint="eastAsia" w:cs="Arial"/>
                <w:szCs w:val="21"/>
              </w:rPr>
              <w:t>不合法数据的处理</w:t>
            </w:r>
            <w:r>
              <w:t xml:space="preserve"> </w:t>
            </w:r>
          </w:p>
        </w:tc>
        <w:tc>
          <w:tcPr>
            <w:tcW w:w="3655" w:type="dxa"/>
            <w:noWrap w:val="0"/>
            <w:vAlign w:val="center"/>
          </w:tcPr>
          <w:p>
            <w:pPr>
              <w:spacing w:line="300" w:lineRule="auto"/>
              <w:rPr>
                <w:rFonts w:cs="Arial"/>
                <w:szCs w:val="21"/>
                <w:u w:val="single"/>
              </w:rPr>
            </w:pPr>
            <w:r>
              <w:rPr>
                <w:rFonts w:hint="eastAsia"/>
              </w:rPr>
              <w:t>不合法数据的检测和处理方法：</w:t>
            </w:r>
            <w:r>
              <w:rPr>
                <w:rFonts w:hint="eastAsia"/>
                <w:u w:val="single"/>
              </w:rPr>
              <w:t xml:space="preserve">     </w:t>
            </w:r>
          </w:p>
        </w:tc>
        <w:tc>
          <w:tcPr>
            <w:tcW w:w="916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916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917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82" w:type="dxa"/>
            <w:gridSpan w:val="2"/>
            <w:noWrap w:val="0"/>
            <w:vAlign w:val="center"/>
          </w:tcPr>
          <w:p>
            <w:r>
              <w:rPr>
                <w:rFonts w:hint="eastAsia" w:cs="Arial"/>
                <w:szCs w:val="21"/>
              </w:rPr>
              <w:t>时间测量数据的保护</w:t>
            </w:r>
          </w:p>
        </w:tc>
        <w:tc>
          <w:tcPr>
            <w:tcW w:w="3655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  <w:u w:val="single"/>
              </w:rPr>
            </w:pPr>
            <w:r>
              <w:rPr>
                <w:rFonts w:hint="eastAsia"/>
              </w:rPr>
              <w:t>时间测量、记录及保护方式：</w:t>
            </w:r>
            <w:r>
              <w:rPr>
                <w:rFonts w:hint="eastAsia"/>
                <w:u w:val="single"/>
              </w:rPr>
              <w:t xml:space="preserve">       </w:t>
            </w:r>
          </w:p>
        </w:tc>
        <w:tc>
          <w:tcPr>
            <w:tcW w:w="916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916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917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82" w:type="dxa"/>
            <w:gridSpan w:val="2"/>
            <w:noWrap w:val="0"/>
            <w:vAlign w:val="center"/>
          </w:tcPr>
          <w:p>
            <w:r>
              <w:rPr>
                <w:rFonts w:hint="eastAsia" w:cs="Arial"/>
                <w:szCs w:val="21"/>
              </w:rPr>
              <w:t>自动存储</w:t>
            </w:r>
          </w:p>
        </w:tc>
        <w:tc>
          <w:tcPr>
            <w:tcW w:w="3655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  <w:u w:val="single"/>
              </w:rPr>
            </w:pPr>
            <w:r>
              <w:rPr>
                <w:rFonts w:hint="eastAsia"/>
              </w:rPr>
              <w:t>数据转存的方式：</w:t>
            </w:r>
            <w:r>
              <w:rPr>
                <w:rFonts w:hint="eastAsia"/>
                <w:u w:val="single"/>
              </w:rPr>
              <w:t xml:space="preserve">                 </w:t>
            </w:r>
          </w:p>
        </w:tc>
        <w:tc>
          <w:tcPr>
            <w:tcW w:w="916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916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917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82" w:type="dxa"/>
            <w:gridSpan w:val="2"/>
            <w:noWrap w:val="0"/>
            <w:vAlign w:val="center"/>
          </w:tcPr>
          <w:p>
            <w:r>
              <w:rPr>
                <w:rFonts w:hint="eastAsia" w:cs="Arial"/>
                <w:szCs w:val="21"/>
              </w:rPr>
              <w:t>传输延时</w:t>
            </w:r>
          </w:p>
        </w:tc>
        <w:tc>
          <w:tcPr>
            <w:tcW w:w="3655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  <w:u w:val="single"/>
              </w:rPr>
            </w:pPr>
            <w:r>
              <w:rPr>
                <w:rFonts w:hint="eastAsia"/>
              </w:rPr>
              <w:t>保护计量不受传输延时的方法</w:t>
            </w:r>
            <w:r>
              <w:rPr>
                <w:rFonts w:hint="eastAsia" w:cs="Arial"/>
                <w:szCs w:val="21"/>
              </w:rPr>
              <w:t>：</w:t>
            </w:r>
            <w:r>
              <w:rPr>
                <w:rFonts w:hint="eastAsia" w:cs="Arial"/>
                <w:szCs w:val="21"/>
                <w:u w:val="single"/>
              </w:rPr>
              <w:t xml:space="preserve">     </w:t>
            </w:r>
          </w:p>
        </w:tc>
        <w:tc>
          <w:tcPr>
            <w:tcW w:w="916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916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917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82" w:type="dxa"/>
            <w:gridSpan w:val="2"/>
            <w:noWrap w:val="0"/>
            <w:vAlign w:val="center"/>
          </w:tcPr>
          <w:p>
            <w:r>
              <w:rPr>
                <w:rFonts w:hint="eastAsia" w:cs="Arial"/>
                <w:szCs w:val="21"/>
              </w:rPr>
              <w:t>传输中断</w:t>
            </w:r>
          </w:p>
        </w:tc>
        <w:tc>
          <w:tcPr>
            <w:tcW w:w="3655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  <w:u w:val="single"/>
              </w:rPr>
            </w:pPr>
            <w:r>
              <w:rPr>
                <w:rFonts w:hint="eastAsia"/>
              </w:rPr>
              <w:t>保护计量不受传输中断的方法：</w:t>
            </w:r>
            <w:r>
              <w:rPr>
                <w:rFonts w:hint="eastAsia"/>
                <w:u w:val="single"/>
              </w:rPr>
              <w:t xml:space="preserve">     </w:t>
            </w:r>
          </w:p>
        </w:tc>
        <w:tc>
          <w:tcPr>
            <w:tcW w:w="916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916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917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82" w:type="dxa"/>
            <w:gridSpan w:val="2"/>
            <w:noWrap w:val="0"/>
            <w:vAlign w:val="center"/>
          </w:tcPr>
          <w:p>
            <w:pPr>
              <w:tabs>
                <w:tab w:val="center" w:pos="1601"/>
              </w:tabs>
              <w:spacing w:line="300" w:lineRule="auto"/>
              <w:rPr>
                <w:rFonts w:cs="Arial"/>
                <w:szCs w:val="21"/>
              </w:rPr>
            </w:pPr>
            <w:r>
              <w:rPr>
                <w:rFonts w:hint="eastAsia" w:cs="Arial"/>
                <w:szCs w:val="21"/>
              </w:rPr>
              <w:t>时间戳</w:t>
            </w:r>
          </w:p>
        </w:tc>
        <w:tc>
          <w:tcPr>
            <w:tcW w:w="3655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  <w:u w:val="single"/>
              </w:rPr>
            </w:pPr>
            <w:r>
              <w:rPr>
                <w:rFonts w:hint="eastAsia" w:cs="Arial"/>
                <w:szCs w:val="21"/>
              </w:rPr>
              <w:t>1、时间戳的使用方法：</w:t>
            </w:r>
            <w:r>
              <w:rPr>
                <w:rFonts w:hint="eastAsia" w:cs="Arial"/>
                <w:szCs w:val="21"/>
                <w:u w:val="single"/>
              </w:rPr>
              <w:t xml:space="preserve">            </w:t>
            </w:r>
          </w:p>
          <w:p>
            <w:pPr>
              <w:spacing w:line="300" w:lineRule="auto"/>
              <w:rPr>
                <w:rFonts w:cs="Arial"/>
                <w:szCs w:val="21"/>
              </w:rPr>
            </w:pPr>
            <w:r>
              <w:rPr>
                <w:rFonts w:hint="eastAsia" w:cs="Arial"/>
                <w:szCs w:val="21"/>
              </w:rPr>
              <w:t>2、校时的手段：</w:t>
            </w:r>
            <w:r>
              <w:rPr>
                <w:rFonts w:hint="eastAsia" w:cs="Arial"/>
                <w:szCs w:val="21"/>
                <w:u w:val="single"/>
              </w:rPr>
              <w:t xml:space="preserve">                  </w:t>
            </w:r>
            <w:r>
              <w:rPr>
                <w:rFonts w:hint="eastAsia" w:cs="Arial"/>
                <w:szCs w:val="21"/>
              </w:rPr>
              <w:t xml:space="preserve"> </w:t>
            </w:r>
          </w:p>
        </w:tc>
        <w:tc>
          <w:tcPr>
            <w:tcW w:w="916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916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917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  <w:jc w:val="center"/>
        </w:trPr>
        <w:tc>
          <w:tcPr>
            <w:tcW w:w="958" w:type="dxa"/>
            <w:vMerge w:val="restart"/>
            <w:noWrap w:val="0"/>
            <w:vAlign w:val="center"/>
          </w:tcPr>
          <w:p>
            <w:pPr>
              <w:spacing w:line="300" w:lineRule="auto"/>
              <w:rPr>
                <w:rFonts w:cs="Arial"/>
                <w:szCs w:val="21"/>
              </w:rPr>
            </w:pPr>
            <w:r>
              <w:rPr>
                <w:rFonts w:hint="eastAsia" w:cs="Arial"/>
                <w:szCs w:val="21"/>
              </w:rPr>
              <w:t>维护和升级</w:t>
            </w:r>
          </w:p>
        </w:tc>
        <w:tc>
          <w:tcPr>
            <w:tcW w:w="1924" w:type="dxa"/>
            <w:noWrap w:val="0"/>
            <w:vAlign w:val="center"/>
          </w:tcPr>
          <w:p>
            <w:pPr>
              <w:spacing w:line="300" w:lineRule="auto"/>
              <w:rPr>
                <w:rFonts w:cs="Arial"/>
                <w:szCs w:val="21"/>
              </w:rPr>
            </w:pPr>
            <w:r>
              <w:rPr>
                <w:rFonts w:hint="eastAsia" w:cs="Arial"/>
                <w:szCs w:val="21"/>
              </w:rPr>
              <w:t>升级机制</w:t>
            </w:r>
          </w:p>
        </w:tc>
        <w:tc>
          <w:tcPr>
            <w:tcW w:w="3655" w:type="dxa"/>
            <w:noWrap w:val="0"/>
            <w:vAlign w:val="center"/>
          </w:tcPr>
          <w:p>
            <w:pPr>
              <w:spacing w:line="300" w:lineRule="auto"/>
            </w:pPr>
            <w:r>
              <w:rPr>
                <w:rFonts w:hint="eastAsia"/>
              </w:rPr>
              <w:t>升级功能及其事件记录的实现方式</w:t>
            </w:r>
          </w:p>
          <w:p>
            <w:pPr>
              <w:spacing w:line="300" w:lineRule="auto"/>
              <w:rPr>
                <w:rFonts w:cs="Arial"/>
                <w:szCs w:val="21"/>
                <w:u w:val="single"/>
              </w:rPr>
            </w:pPr>
            <w:r>
              <w:rPr>
                <w:rFonts w:hint="eastAsia"/>
              </w:rPr>
              <w:t>：</w:t>
            </w:r>
            <w:r>
              <w:rPr>
                <w:rFonts w:hint="eastAsia"/>
                <w:u w:val="single"/>
              </w:rPr>
              <w:t xml:space="preserve">                             </w:t>
            </w:r>
          </w:p>
        </w:tc>
        <w:tc>
          <w:tcPr>
            <w:tcW w:w="916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916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917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  <w:jc w:val="center"/>
        </w:trPr>
        <w:tc>
          <w:tcPr>
            <w:tcW w:w="958" w:type="dxa"/>
            <w:vMerge w:val="continue"/>
            <w:noWrap w:val="0"/>
            <w:vAlign w:val="center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1924" w:type="dxa"/>
            <w:noWrap w:val="0"/>
            <w:vAlign w:val="center"/>
          </w:tcPr>
          <w:p>
            <w:r>
              <w:rPr>
                <w:rFonts w:hint="eastAsia" w:cs="Arial"/>
                <w:szCs w:val="21"/>
              </w:rPr>
              <w:t>升级软件的真实性</w:t>
            </w:r>
            <w:r>
              <w:t xml:space="preserve"> </w:t>
            </w:r>
          </w:p>
        </w:tc>
        <w:tc>
          <w:tcPr>
            <w:tcW w:w="3655" w:type="dxa"/>
            <w:noWrap w:val="0"/>
            <w:vAlign w:val="center"/>
          </w:tcPr>
          <w:p>
            <w:pPr>
              <w:spacing w:line="300" w:lineRule="auto"/>
              <w:rPr>
                <w:rFonts w:cs="Arial"/>
                <w:szCs w:val="21"/>
                <w:u w:val="single"/>
              </w:rPr>
            </w:pPr>
            <w:r>
              <w:rPr>
                <w:rFonts w:hint="eastAsia"/>
              </w:rPr>
              <w:t>保护传输软件真实性的方法：</w:t>
            </w:r>
            <w:r>
              <w:rPr>
                <w:rFonts w:hint="eastAsia"/>
                <w:u w:val="single"/>
              </w:rPr>
              <w:t xml:space="preserve">        </w:t>
            </w:r>
          </w:p>
        </w:tc>
        <w:tc>
          <w:tcPr>
            <w:tcW w:w="916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916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917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  <w:jc w:val="center"/>
        </w:trPr>
        <w:tc>
          <w:tcPr>
            <w:tcW w:w="958" w:type="dxa"/>
            <w:vMerge w:val="continue"/>
            <w:noWrap w:val="0"/>
            <w:vAlign w:val="center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1924" w:type="dxa"/>
            <w:noWrap w:val="0"/>
            <w:vAlign w:val="center"/>
          </w:tcPr>
          <w:p>
            <w:r>
              <w:rPr>
                <w:rFonts w:hint="eastAsia" w:cs="Arial"/>
                <w:szCs w:val="21"/>
              </w:rPr>
              <w:t>升级软件的完整性</w:t>
            </w:r>
            <w:r>
              <w:t xml:space="preserve"> </w:t>
            </w:r>
          </w:p>
        </w:tc>
        <w:tc>
          <w:tcPr>
            <w:tcW w:w="3655" w:type="dxa"/>
            <w:noWrap w:val="0"/>
            <w:vAlign w:val="center"/>
          </w:tcPr>
          <w:p>
            <w:pPr>
              <w:spacing w:line="300" w:lineRule="auto"/>
              <w:rPr>
                <w:rFonts w:cs="Arial"/>
                <w:szCs w:val="21"/>
                <w:u w:val="single"/>
              </w:rPr>
            </w:pPr>
            <w:r>
              <w:rPr>
                <w:rFonts w:hint="eastAsia"/>
              </w:rPr>
              <w:t>保护软件在传输过程中完整性的方法：</w:t>
            </w:r>
            <w:r>
              <w:rPr>
                <w:rFonts w:hint="eastAsia"/>
                <w:u w:val="single"/>
              </w:rPr>
              <w:t xml:space="preserve">                            </w:t>
            </w:r>
          </w:p>
        </w:tc>
        <w:tc>
          <w:tcPr>
            <w:tcW w:w="916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916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917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  <w:jc w:val="center"/>
        </w:trPr>
        <w:tc>
          <w:tcPr>
            <w:tcW w:w="958" w:type="dxa"/>
            <w:vMerge w:val="continue"/>
            <w:noWrap w:val="0"/>
            <w:vAlign w:val="center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1924" w:type="dxa"/>
            <w:noWrap w:val="0"/>
            <w:vAlign w:val="center"/>
          </w:tcPr>
          <w:p>
            <w:r>
              <w:rPr>
                <w:rFonts w:hint="eastAsia" w:cs="Arial"/>
                <w:szCs w:val="21"/>
              </w:rPr>
              <w:t>非法制相关软件升级的影响</w:t>
            </w:r>
            <w:r>
              <w:t xml:space="preserve"> </w:t>
            </w:r>
          </w:p>
        </w:tc>
        <w:tc>
          <w:tcPr>
            <w:tcW w:w="3655" w:type="dxa"/>
            <w:noWrap w:val="0"/>
            <w:vAlign w:val="center"/>
          </w:tcPr>
          <w:p>
            <w:pPr>
              <w:spacing w:line="300" w:lineRule="auto"/>
              <w:rPr>
                <w:rFonts w:cs="Arial"/>
                <w:szCs w:val="21"/>
                <w:u w:val="single"/>
              </w:rPr>
            </w:pPr>
            <w:r>
              <w:rPr>
                <w:rFonts w:hint="eastAsia"/>
              </w:rPr>
              <w:t>非法制相关功能升级时法制相关功能的保护手段：</w:t>
            </w:r>
            <w:r>
              <w:rPr>
                <w:rFonts w:hint="eastAsia"/>
                <w:u w:val="single"/>
              </w:rPr>
              <w:t xml:space="preserve">                    </w:t>
            </w:r>
          </w:p>
        </w:tc>
        <w:tc>
          <w:tcPr>
            <w:tcW w:w="916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916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  <w:tc>
          <w:tcPr>
            <w:tcW w:w="917" w:type="dxa"/>
            <w:noWrap w:val="0"/>
            <w:vAlign w:val="top"/>
          </w:tcPr>
          <w:p>
            <w:pPr>
              <w:spacing w:line="300" w:lineRule="auto"/>
              <w:rPr>
                <w:rFonts w:cs="Arial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MT Extra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Basemic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Basemic Symbol">
    <w:panose1 w:val="00000400000000000000"/>
    <w:charset w:val="00"/>
    <w:family w:val="auto"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673A85"/>
    <w:rsid w:val="09673A85"/>
    <w:rsid w:val="0A725345"/>
    <w:rsid w:val="49130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大纲正文样式"/>
    <w:basedOn w:val="1"/>
    <w:qFormat/>
    <w:uiPriority w:val="0"/>
    <w:pPr>
      <w:tabs>
        <w:tab w:val="left" w:pos="540"/>
      </w:tabs>
      <w:spacing w:line="300" w:lineRule="auto"/>
      <w:ind w:firstLine="200" w:firstLineChars="200"/>
    </w:pPr>
    <w:rPr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2020-04-08T07:32:00Z</dcterms:created>
  <dc:creator>liangsm</dc:creator>
  <cp:lastModifiedBy>虎大虫</cp:lastModifiedBy>
  <dcterms:modified xsi:type="dcterms:W3CDTF">2020-06-12T03:37:22Z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